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B1E39" w14:textId="73A34BFF" w:rsidR="00093A4A" w:rsidRPr="00377973" w:rsidRDefault="00FE77AD" w:rsidP="00377973">
      <w:pPr>
        <w:pStyle w:val="Heading1"/>
        <w:spacing w:after="160"/>
        <w:jc w:val="center"/>
        <w:rPr>
          <w:sz w:val="34"/>
          <w:szCs w:val="34"/>
        </w:rPr>
      </w:pPr>
      <w:r w:rsidRPr="00377973">
        <w:rPr>
          <w:sz w:val="34"/>
          <w:szCs w:val="34"/>
        </w:rPr>
        <w:t>LGC Disaster Preparedness Checklist</w:t>
      </w:r>
      <w:r w:rsidR="00377973" w:rsidRPr="00377973">
        <w:rPr>
          <w:sz w:val="34"/>
          <w:szCs w:val="34"/>
        </w:rPr>
        <w:t>: During Event Tasks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7560"/>
      </w:tblGrid>
      <w:tr w:rsidR="00093A4A" w14:paraId="70FD71F7" w14:textId="77777777" w:rsidTr="00377973"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934860" w14:textId="77777777" w:rsidR="00093A4A" w:rsidRDefault="00FE77AD">
            <w:r>
              <w:rPr>
                <w:b/>
                <w:bCs/>
              </w:rPr>
              <w:t>Year:</w:t>
            </w:r>
          </w:p>
        </w:tc>
        <w:tc>
          <w:tcPr>
            <w:tcW w:w="7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4C5249" w14:textId="503B3DFA" w:rsidR="00093A4A" w:rsidRDefault="00FE77AD">
            <w:r>
              <w:t>202</w:t>
            </w:r>
            <w:r w:rsidR="00040CC6">
              <w:t>6</w:t>
            </w:r>
          </w:p>
        </w:tc>
      </w:tr>
      <w:tr w:rsidR="00093A4A" w14:paraId="550C1432" w14:textId="77777777" w:rsidTr="00377973"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09FA74" w14:textId="77777777" w:rsidR="00093A4A" w:rsidRDefault="00FE77AD">
            <w:r>
              <w:rPr>
                <w:b/>
                <w:bCs/>
              </w:rPr>
              <w:t>Organization:</w:t>
            </w:r>
          </w:p>
        </w:tc>
        <w:tc>
          <w:tcPr>
            <w:tcW w:w="7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DA195F" w14:textId="77777777" w:rsidR="00093A4A" w:rsidRDefault="00093A4A"/>
        </w:tc>
      </w:tr>
      <w:tr w:rsidR="00093A4A" w14:paraId="795995B3" w14:textId="77777777" w:rsidTr="00377973">
        <w:tc>
          <w:tcPr>
            <w:tcW w:w="1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6FB554" w14:textId="77777777" w:rsidR="00093A4A" w:rsidRDefault="00FE77AD">
            <w:proofErr w:type="gramStart"/>
            <w:r>
              <w:rPr>
                <w:b/>
                <w:bCs/>
              </w:rPr>
              <w:t>Form</w:t>
            </w:r>
            <w:proofErr w:type="gramEnd"/>
            <w:r>
              <w:rPr>
                <w:b/>
                <w:bCs/>
              </w:rPr>
              <w:t xml:space="preserve"> Contact:</w:t>
            </w:r>
          </w:p>
        </w:tc>
        <w:tc>
          <w:tcPr>
            <w:tcW w:w="7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8C3853" w14:textId="77777777" w:rsidR="00093A4A" w:rsidRDefault="00093A4A"/>
        </w:tc>
      </w:tr>
    </w:tbl>
    <w:p w14:paraId="7CD0F427" w14:textId="77777777" w:rsidR="00093A4A" w:rsidRDefault="00093A4A">
      <w:pPr>
        <w:spacing w:before="200"/>
      </w:pPr>
    </w:p>
    <w:p w14:paraId="77336D62" w14:textId="77777777" w:rsidR="00093A4A" w:rsidRDefault="00FE77AD">
      <w:pPr>
        <w:pStyle w:val="Heading2"/>
      </w:pPr>
      <w:r>
        <w:t>Staffing &amp; Operations Management</w:t>
      </w:r>
    </w:p>
    <w:p w14:paraId="0AF83421" w14:textId="64F4B847" w:rsidR="00093A4A" w:rsidRDefault="00000000" w:rsidP="007B775C">
      <w:pPr>
        <w:spacing w:before="40" w:after="40"/>
      </w:pPr>
      <w:sdt>
        <w:sdtPr>
          <w:rPr>
            <w:sz w:val="24"/>
            <w:szCs w:val="24"/>
          </w:rPr>
          <w:id w:val="64763559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9770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B775C">
        <w:t xml:space="preserve"> </w:t>
      </w:r>
      <w:r w:rsidR="00FE77AD">
        <w:t>Deploy assigned GIS staff to EOC as needed and ensure a proper shift is maintained based on event activation level</w:t>
      </w:r>
    </w:p>
    <w:p w14:paraId="6EF47C46" w14:textId="18A88AE6" w:rsidR="00093A4A" w:rsidRDefault="00000000" w:rsidP="007B775C">
      <w:pPr>
        <w:spacing w:before="40" w:after="40"/>
      </w:pPr>
      <w:sdt>
        <w:sdtPr>
          <w:rPr>
            <w:sz w:val="24"/>
            <w:szCs w:val="24"/>
          </w:rPr>
          <w:id w:val="159397557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B77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B775C">
        <w:t xml:space="preserve"> </w:t>
      </w:r>
      <w:r w:rsidR="00FE77AD">
        <w:t>Exercise the communication plan between assigned event staff, staff sheltering in place, and leadership staff to give updates and ensure safe accountability</w:t>
      </w:r>
    </w:p>
    <w:p w14:paraId="345082AA" w14:textId="0A783003" w:rsidR="00093A4A" w:rsidRDefault="00000000" w:rsidP="007B775C">
      <w:pPr>
        <w:spacing w:before="40" w:after="40"/>
      </w:pPr>
      <w:sdt>
        <w:sdtPr>
          <w:rPr>
            <w:sz w:val="24"/>
            <w:szCs w:val="24"/>
          </w:rPr>
          <w:id w:val="-55478038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B77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B775C">
        <w:t xml:space="preserve"> </w:t>
      </w:r>
      <w:r w:rsidR="00FE77AD">
        <w:t>Evaluate needs for considering an external resource request through EM (Strike Team Response)</w:t>
      </w:r>
    </w:p>
    <w:p w14:paraId="0FB189B4" w14:textId="77777777" w:rsidR="00093A4A" w:rsidRDefault="00FE77AD">
      <w:pPr>
        <w:pStyle w:val="Heading2"/>
      </w:pPr>
      <w:r>
        <w:t>Documentation &amp; Record Keeping</w:t>
      </w:r>
    </w:p>
    <w:p w14:paraId="28FC7EFB" w14:textId="01B76BE5" w:rsidR="00093A4A" w:rsidRDefault="00000000" w:rsidP="007B775C">
      <w:pPr>
        <w:spacing w:before="40" w:after="40"/>
      </w:pPr>
      <w:sdt>
        <w:sdtPr>
          <w:rPr>
            <w:sz w:val="24"/>
            <w:szCs w:val="24"/>
          </w:rPr>
          <w:id w:val="13152370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B77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B775C">
        <w:t xml:space="preserve"> </w:t>
      </w:r>
      <w:r w:rsidR="00FE77AD">
        <w:t>Take copious notes including who asked you for what and when; use an ICS 214 form and begin documenting action</w:t>
      </w:r>
    </w:p>
    <w:p w14:paraId="79A02CAF" w14:textId="17A03CFD" w:rsidR="00093A4A" w:rsidRDefault="00000000" w:rsidP="007B775C">
      <w:pPr>
        <w:spacing w:before="40" w:after="40"/>
      </w:pPr>
      <w:sdt>
        <w:sdtPr>
          <w:rPr>
            <w:sz w:val="24"/>
            <w:szCs w:val="24"/>
          </w:rPr>
          <w:id w:val="190672532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B77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B775C">
        <w:t xml:space="preserve"> </w:t>
      </w:r>
      <w:r w:rsidR="00FE77AD">
        <w:t>Track and record all financial transactions; save receipts, track mileage</w:t>
      </w:r>
    </w:p>
    <w:p w14:paraId="10DF3D0C" w14:textId="625C96B3" w:rsidR="00093A4A" w:rsidRDefault="00000000" w:rsidP="007B775C">
      <w:pPr>
        <w:spacing w:before="40" w:after="40"/>
      </w:pPr>
      <w:sdt>
        <w:sdtPr>
          <w:rPr>
            <w:sz w:val="24"/>
            <w:szCs w:val="24"/>
          </w:rPr>
          <w:id w:val="71361741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B77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B775C">
        <w:t xml:space="preserve"> </w:t>
      </w:r>
      <w:r w:rsidR="00FE77AD">
        <w:t>Document issues found for development of after-action report</w:t>
      </w:r>
    </w:p>
    <w:p w14:paraId="5F35B86B" w14:textId="77777777" w:rsidR="00093A4A" w:rsidRDefault="00FE77AD">
      <w:pPr>
        <w:pStyle w:val="Heading2"/>
      </w:pPr>
      <w:r>
        <w:t>Technical Support &amp; Infrastructure</w:t>
      </w:r>
    </w:p>
    <w:p w14:paraId="2AF0D084" w14:textId="7FA9BC91" w:rsidR="00093A4A" w:rsidRDefault="00000000" w:rsidP="007B775C">
      <w:pPr>
        <w:spacing w:before="40" w:after="40"/>
      </w:pPr>
      <w:sdt>
        <w:sdtPr>
          <w:rPr>
            <w:sz w:val="24"/>
            <w:szCs w:val="24"/>
          </w:rPr>
          <w:id w:val="-56225789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D16D8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B775C">
        <w:t xml:space="preserve"> </w:t>
      </w:r>
      <w:r w:rsidR="00FE77AD">
        <w:t>Work with IT to monitor GIS services to keep infrastructure and communications going</w:t>
      </w:r>
    </w:p>
    <w:p w14:paraId="737C2427" w14:textId="65B1E210" w:rsidR="00093A4A" w:rsidRDefault="00000000" w:rsidP="007B775C">
      <w:pPr>
        <w:spacing w:before="40" w:after="40"/>
      </w:pPr>
      <w:sdt>
        <w:sdtPr>
          <w:rPr>
            <w:sz w:val="24"/>
            <w:szCs w:val="24"/>
          </w:rPr>
          <w:id w:val="-98369045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B77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B775C">
        <w:t xml:space="preserve"> </w:t>
      </w:r>
      <w:r w:rsidR="00FE77AD">
        <w:t>Monitor external GIS systems for insight into ongoing impacts: flood gauges, wind patterns, road closures, etc.</w:t>
      </w:r>
    </w:p>
    <w:p w14:paraId="7C83E1F4" w14:textId="77777777" w:rsidR="00093A4A" w:rsidRDefault="00FE77AD">
      <w:pPr>
        <w:pStyle w:val="Heading2"/>
      </w:pPr>
      <w:r>
        <w:t>Emergency Operations Coordination</w:t>
      </w:r>
    </w:p>
    <w:p w14:paraId="6A803C28" w14:textId="0CA706AE" w:rsidR="00093A4A" w:rsidRDefault="00000000" w:rsidP="007B775C">
      <w:pPr>
        <w:spacing w:before="40" w:after="40"/>
      </w:pPr>
      <w:sdt>
        <w:sdtPr>
          <w:rPr>
            <w:sz w:val="24"/>
            <w:szCs w:val="24"/>
          </w:rPr>
          <w:id w:val="-11572950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B77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B775C">
        <w:t xml:space="preserve"> </w:t>
      </w:r>
      <w:r w:rsidR="00FE77AD">
        <w:t xml:space="preserve">Work with EOC for </w:t>
      </w:r>
      <w:proofErr w:type="gramStart"/>
      <w:r w:rsidR="00FE77AD">
        <w:t>handling of</w:t>
      </w:r>
      <w:proofErr w:type="gramEnd"/>
      <w:r w:rsidR="00FE77AD">
        <w:t xml:space="preserve"> assigned duties such as evacuations, road closures, and detour mappings</w:t>
      </w:r>
    </w:p>
    <w:p w14:paraId="5490C7BC" w14:textId="39139DCF" w:rsidR="00093A4A" w:rsidRDefault="00000000" w:rsidP="007B775C">
      <w:pPr>
        <w:spacing w:before="40" w:after="40"/>
      </w:pPr>
      <w:sdt>
        <w:sdtPr>
          <w:rPr>
            <w:sz w:val="24"/>
            <w:szCs w:val="24"/>
          </w:rPr>
          <w:id w:val="-41955403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B77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B775C">
        <w:t xml:space="preserve"> </w:t>
      </w:r>
      <w:r w:rsidR="00FE77AD">
        <w:t>Continue working with PIO to determine public product needs and message effectiveness: maps for road closures, emergency shelters, evacuation zones and routes, etc.</w:t>
      </w:r>
    </w:p>
    <w:p w14:paraId="514B6524" w14:textId="7E416F92" w:rsidR="00093A4A" w:rsidRDefault="00000000" w:rsidP="007B775C">
      <w:pPr>
        <w:spacing w:before="40" w:after="40"/>
      </w:pPr>
      <w:sdt>
        <w:sdtPr>
          <w:rPr>
            <w:sz w:val="24"/>
            <w:szCs w:val="24"/>
          </w:rPr>
          <w:id w:val="233671208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B77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B775C">
        <w:t xml:space="preserve"> </w:t>
      </w:r>
      <w:r w:rsidR="00FE77AD">
        <w:t>Work with 911 to determine if calls are routing unexpectedly and need call handling support (e.g., external locators)</w:t>
      </w:r>
    </w:p>
    <w:p w14:paraId="5473FADB" w14:textId="22DBC8F8" w:rsidR="00093A4A" w:rsidRDefault="00000000" w:rsidP="007B775C">
      <w:pPr>
        <w:spacing w:before="40" w:after="40"/>
      </w:pPr>
      <w:sdt>
        <w:sdtPr>
          <w:rPr>
            <w:sz w:val="24"/>
            <w:szCs w:val="24"/>
          </w:rPr>
          <w:id w:val="-8254420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7B77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B775C">
        <w:t xml:space="preserve"> </w:t>
      </w:r>
      <w:r w:rsidR="00FE77AD">
        <w:t>Be prepared to assist search and recovery teams with data acquisition and visualization</w:t>
      </w:r>
    </w:p>
    <w:sectPr w:rsidR="00093A4A" w:rsidSect="00377973">
      <w:headerReference w:type="default" r:id="rId10"/>
      <w:footerReference w:type="default" r:id="rId11"/>
      <w:pgSz w:w="12240" w:h="15840"/>
      <w:pgMar w:top="1800" w:right="1080" w:bottom="1440" w:left="1080" w:header="2016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28D33" w14:textId="77777777" w:rsidR="000C4D6A" w:rsidRDefault="000C4D6A">
      <w:r>
        <w:separator/>
      </w:r>
    </w:p>
  </w:endnote>
  <w:endnote w:type="continuationSeparator" w:id="0">
    <w:p w14:paraId="1533F0CA" w14:textId="77777777" w:rsidR="000C4D6A" w:rsidRDefault="000C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EF83" w14:textId="77777777" w:rsidR="00377973" w:rsidRDefault="00377973" w:rsidP="00377973">
    <w:pPr>
      <w:pStyle w:val="Footer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D370720" wp14:editId="699E2FBF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723900" cy="723900"/>
          <wp:effectExtent l="0" t="0" r="0" b="0"/>
          <wp:wrapNone/>
          <wp:docPr id="667125707" name="Picture 1" descr="QR Code for Disaster Response Resources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125707" name="Picture 1" descr="QR Code for Disaster Response Resources Si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Last Update:  7/2025</w:t>
    </w:r>
  </w:p>
  <w:p w14:paraId="08234C69" w14:textId="77777777" w:rsidR="00377973" w:rsidRDefault="00377973" w:rsidP="00377973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  <w:p w14:paraId="6E2C77EA" w14:textId="188B6629" w:rsidR="00093A4A" w:rsidRDefault="00093A4A" w:rsidP="0037797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77637" w14:textId="77777777" w:rsidR="000C4D6A" w:rsidRDefault="000C4D6A">
      <w:r>
        <w:separator/>
      </w:r>
    </w:p>
  </w:footnote>
  <w:footnote w:type="continuationSeparator" w:id="0">
    <w:p w14:paraId="05CFA3F1" w14:textId="77777777" w:rsidR="000C4D6A" w:rsidRDefault="000C4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814FD" w14:textId="621C8BC6" w:rsidR="00093A4A" w:rsidRDefault="00377973">
    <w:pPr>
      <w:jc w:val="center"/>
    </w:pPr>
    <w:r w:rsidRPr="008F25E2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C2B2715" wp14:editId="4FE6FD22">
          <wp:simplePos x="0" y="0"/>
          <wp:positionH relativeFrom="page">
            <wp:align>right</wp:align>
          </wp:positionH>
          <wp:positionV relativeFrom="paragraph">
            <wp:posOffset>-1276350</wp:posOffset>
          </wp:positionV>
          <wp:extent cx="7774305" cy="1371600"/>
          <wp:effectExtent l="0" t="0" r="0" b="0"/>
          <wp:wrapNone/>
          <wp:docPr id="1623176608" name="Picture 1" descr="Banner with logos for HurriUp and Local Government Commitee and text saying &quot;Hurricane Preparedness Checklist - During Event Tasks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176608" name="Picture 1" descr="Banner with logos for HurriUp and Local Government Commitee and text saying &quot;Hurricane Preparedness Checklist - During Event Tasks&quot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305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32A67"/>
    <w:multiLevelType w:val="hybridMultilevel"/>
    <w:tmpl w:val="D062D2C2"/>
    <w:lvl w:ilvl="0" w:tplc="D624B076">
      <w:start w:val="1"/>
      <w:numFmt w:val="bullet"/>
      <w:lvlText w:val="☐"/>
      <w:lvlJc w:val="left"/>
      <w:pPr>
        <w:ind w:left="360" w:hanging="360"/>
      </w:pPr>
      <w:rPr>
        <w:rFonts w:ascii="Arial" w:eastAsia="Arial" w:hAnsi="Arial" w:cs="Arial"/>
        <w:sz w:val="22"/>
        <w:szCs w:val="22"/>
      </w:rPr>
    </w:lvl>
    <w:lvl w:ilvl="1" w:tplc="0DE2FE2C">
      <w:numFmt w:val="decimal"/>
      <w:lvlText w:val=""/>
      <w:lvlJc w:val="left"/>
    </w:lvl>
    <w:lvl w:ilvl="2" w:tplc="918AD482">
      <w:numFmt w:val="decimal"/>
      <w:lvlText w:val=""/>
      <w:lvlJc w:val="left"/>
    </w:lvl>
    <w:lvl w:ilvl="3" w:tplc="40B616DE">
      <w:numFmt w:val="decimal"/>
      <w:lvlText w:val=""/>
      <w:lvlJc w:val="left"/>
    </w:lvl>
    <w:lvl w:ilvl="4" w:tplc="C2DE527C">
      <w:numFmt w:val="decimal"/>
      <w:lvlText w:val=""/>
      <w:lvlJc w:val="left"/>
    </w:lvl>
    <w:lvl w:ilvl="5" w:tplc="C4125B32">
      <w:numFmt w:val="decimal"/>
      <w:lvlText w:val=""/>
      <w:lvlJc w:val="left"/>
    </w:lvl>
    <w:lvl w:ilvl="6" w:tplc="235E48CA">
      <w:numFmt w:val="decimal"/>
      <w:lvlText w:val=""/>
      <w:lvlJc w:val="left"/>
    </w:lvl>
    <w:lvl w:ilvl="7" w:tplc="D99263F4">
      <w:numFmt w:val="decimal"/>
      <w:lvlText w:val=""/>
      <w:lvlJc w:val="left"/>
    </w:lvl>
    <w:lvl w:ilvl="8" w:tplc="F58224FA">
      <w:numFmt w:val="decimal"/>
      <w:lvlText w:val=""/>
      <w:lvlJc w:val="left"/>
    </w:lvl>
  </w:abstractNum>
  <w:abstractNum w:abstractNumId="1" w15:restartNumberingAfterBreak="0">
    <w:nsid w:val="737510F8"/>
    <w:multiLevelType w:val="hybridMultilevel"/>
    <w:tmpl w:val="DE3E7360"/>
    <w:lvl w:ilvl="0" w:tplc="BC70CF7E">
      <w:start w:val="1"/>
      <w:numFmt w:val="bullet"/>
      <w:lvlText w:val="●"/>
      <w:lvlJc w:val="left"/>
      <w:pPr>
        <w:ind w:left="720" w:hanging="360"/>
      </w:pPr>
    </w:lvl>
    <w:lvl w:ilvl="1" w:tplc="958482F4">
      <w:start w:val="1"/>
      <w:numFmt w:val="bullet"/>
      <w:lvlText w:val="○"/>
      <w:lvlJc w:val="left"/>
      <w:pPr>
        <w:ind w:left="1440" w:hanging="360"/>
      </w:pPr>
    </w:lvl>
    <w:lvl w:ilvl="2" w:tplc="7076C88E">
      <w:start w:val="1"/>
      <w:numFmt w:val="bullet"/>
      <w:lvlText w:val="■"/>
      <w:lvlJc w:val="left"/>
      <w:pPr>
        <w:ind w:left="2160" w:hanging="360"/>
      </w:pPr>
    </w:lvl>
    <w:lvl w:ilvl="3" w:tplc="A9943DC4">
      <w:start w:val="1"/>
      <w:numFmt w:val="bullet"/>
      <w:lvlText w:val="●"/>
      <w:lvlJc w:val="left"/>
      <w:pPr>
        <w:ind w:left="2880" w:hanging="360"/>
      </w:pPr>
    </w:lvl>
    <w:lvl w:ilvl="4" w:tplc="E32465E4">
      <w:start w:val="1"/>
      <w:numFmt w:val="bullet"/>
      <w:lvlText w:val="○"/>
      <w:lvlJc w:val="left"/>
      <w:pPr>
        <w:ind w:left="3600" w:hanging="360"/>
      </w:pPr>
    </w:lvl>
    <w:lvl w:ilvl="5" w:tplc="6B0E6366">
      <w:start w:val="1"/>
      <w:numFmt w:val="bullet"/>
      <w:lvlText w:val="■"/>
      <w:lvlJc w:val="left"/>
      <w:pPr>
        <w:ind w:left="4320" w:hanging="360"/>
      </w:pPr>
    </w:lvl>
    <w:lvl w:ilvl="6" w:tplc="D6E81CAC">
      <w:start w:val="1"/>
      <w:numFmt w:val="bullet"/>
      <w:lvlText w:val="●"/>
      <w:lvlJc w:val="left"/>
      <w:pPr>
        <w:ind w:left="5040" w:hanging="360"/>
      </w:pPr>
    </w:lvl>
    <w:lvl w:ilvl="7" w:tplc="45CC1120">
      <w:start w:val="1"/>
      <w:numFmt w:val="bullet"/>
      <w:lvlText w:val="●"/>
      <w:lvlJc w:val="left"/>
      <w:pPr>
        <w:ind w:left="5760" w:hanging="360"/>
      </w:pPr>
    </w:lvl>
    <w:lvl w:ilvl="8" w:tplc="4A3A22FC">
      <w:start w:val="1"/>
      <w:numFmt w:val="bullet"/>
      <w:lvlText w:val="●"/>
      <w:lvlJc w:val="left"/>
      <w:pPr>
        <w:ind w:left="6480" w:hanging="360"/>
      </w:pPr>
    </w:lvl>
  </w:abstractNum>
  <w:num w:numId="1" w16cid:durableId="760567668">
    <w:abstractNumId w:val="1"/>
    <w:lvlOverride w:ilvl="0">
      <w:startOverride w:val="1"/>
    </w:lvlOverride>
  </w:num>
  <w:num w:numId="2" w16cid:durableId="785348263">
    <w:abstractNumId w:val="0"/>
    <w:lvlOverride w:ilvl="0">
      <w:startOverride w:val="1"/>
    </w:lvlOverride>
  </w:num>
  <w:num w:numId="3" w16cid:durableId="201267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A4A"/>
    <w:rsid w:val="00040CC6"/>
    <w:rsid w:val="00093A4A"/>
    <w:rsid w:val="000C4D6A"/>
    <w:rsid w:val="00100632"/>
    <w:rsid w:val="00213FC0"/>
    <w:rsid w:val="00256300"/>
    <w:rsid w:val="00377973"/>
    <w:rsid w:val="00463166"/>
    <w:rsid w:val="00492CA3"/>
    <w:rsid w:val="00531C24"/>
    <w:rsid w:val="006D3167"/>
    <w:rsid w:val="007A70C7"/>
    <w:rsid w:val="007B775C"/>
    <w:rsid w:val="009770DB"/>
    <w:rsid w:val="00996D90"/>
    <w:rsid w:val="009D3EF5"/>
    <w:rsid w:val="00AC56F1"/>
    <w:rsid w:val="00AD10B6"/>
    <w:rsid w:val="00B05AE1"/>
    <w:rsid w:val="00C65889"/>
    <w:rsid w:val="00CB3561"/>
    <w:rsid w:val="00D16D8C"/>
    <w:rsid w:val="00DA0F95"/>
    <w:rsid w:val="00DE4A8F"/>
    <w:rsid w:val="00EA4CAC"/>
    <w:rsid w:val="00ED111C"/>
    <w:rsid w:val="00EF0840"/>
    <w:rsid w:val="00FE77AD"/>
    <w:rsid w:val="00FF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E61D5"/>
  <w15:docId w15:val="{83233421-0B07-4AAF-9E20-817163DE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after="200"/>
      <w:outlineLvl w:val="0"/>
    </w:pPr>
    <w:rPr>
      <w:b/>
      <w:bCs/>
      <w:color w:val="003366"/>
      <w:sz w:val="36"/>
      <w:szCs w:val="36"/>
    </w:rPr>
  </w:style>
  <w:style w:type="paragraph" w:styleId="Heading2">
    <w:name w:val="heading 2"/>
    <w:uiPriority w:val="9"/>
    <w:unhideWhenUsed/>
    <w:qFormat/>
    <w:pPr>
      <w:spacing w:before="280" w:after="100"/>
      <w:outlineLvl w:val="1"/>
    </w:pPr>
    <w:rPr>
      <w:b/>
      <w:bCs/>
      <w:color w:val="003366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779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973"/>
  </w:style>
  <w:style w:type="paragraph" w:styleId="Footer">
    <w:name w:val="footer"/>
    <w:basedOn w:val="Normal"/>
    <w:link w:val="FooterChar"/>
    <w:uiPriority w:val="99"/>
    <w:unhideWhenUsed/>
    <w:rsid w:val="003779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a40d4-c6db-4bdf-aca7-e170beb9a6f7">
      <Terms xmlns="http://schemas.microsoft.com/office/infopath/2007/PartnerControls"/>
    </lcf76f155ced4ddcb4097134ff3c332f>
    <TaxCatchAll xmlns="e6067449-8796-49e4-8d61-964a215ef526">
      <Value>71</Value>
    </TaxCatchAll>
    <e4b80e976a8a44e7adafcaabb7d5d785 xmlns="6cca40d4-c6db-4bdf-aca7-e170beb9a6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LGC</TermName>
          <TermId xmlns="http://schemas.microsoft.com/office/infopath/2007/PartnerControls">fce45971-eb08-464e-ae61-53ddff612ca8</TermId>
        </TermInfo>
      </Terms>
    </e4b80e976a8a44e7adafcaabb7d5d785>
    <l0012f68ef24486a8e82b345e8b4cbfe xmlns="e6067449-8796-49e4-8d61-964a215ef526">
      <Terms xmlns="http://schemas.microsoft.com/office/infopath/2007/PartnerControls"/>
    </l0012f68ef24486a8e82b345e8b4cbf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B133EED0D99499035929141ED3ADF" ma:contentTypeVersion="24" ma:contentTypeDescription="Create a new document." ma:contentTypeScope="" ma:versionID="12d926123f816dda1bcb703e7392df1a">
  <xsd:schema xmlns:xsd="http://www.w3.org/2001/XMLSchema" xmlns:xs="http://www.w3.org/2001/XMLSchema" xmlns:p="http://schemas.microsoft.com/office/2006/metadata/properties" xmlns:ns2="e6067449-8796-49e4-8d61-964a215ef526" xmlns:ns3="6cca40d4-c6db-4bdf-aca7-e170beb9a6f7" targetNamespace="http://schemas.microsoft.com/office/2006/metadata/properties" ma:root="true" ma:fieldsID="b0ef0e309c9b12de26553534edd66fba" ns2:_="" ns3:_="">
    <xsd:import namespace="e6067449-8796-49e4-8d61-964a215ef526"/>
    <xsd:import namespace="6cca40d4-c6db-4bdf-aca7-e170beb9a6f7"/>
    <xsd:element name="properties">
      <xsd:complexType>
        <xsd:sequence>
          <xsd:element name="documentManagement">
            <xsd:complexType>
              <xsd:all>
                <xsd:element ref="ns2:l0012f68ef24486a8e82b345e8b4cbfe" minOccurs="0"/>
                <xsd:element ref="ns2:TaxCatchAll" minOccurs="0"/>
                <xsd:element ref="ns2:SharedWithUsers" minOccurs="0"/>
                <xsd:element ref="ns2:SharedWithDetails" minOccurs="0"/>
                <xsd:element ref="ns3:e4b80e976a8a44e7adafcaabb7d5d78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7449-8796-49e4-8d61-964a215ef526" elementFormDefault="qualified">
    <xsd:import namespace="http://schemas.microsoft.com/office/2006/documentManagement/types"/>
    <xsd:import namespace="http://schemas.microsoft.com/office/infopath/2007/PartnerControls"/>
    <xsd:element name="l0012f68ef24486a8e82b345e8b4cbfe" ma:index="9" nillable="true" ma:taxonomy="true" ma:internalName="l0012f68ef24486a8e82b345e8b4cbfe" ma:taxonomyFieldName="DocType" ma:displayName="DocType" ma:indexed="true" ma:default="" ma:fieldId="{50012f68-ef24-486a-8e82-b345e8b4cbfe}" ma:sspId="da2157d8-ccc1-4fc8-a2a4-3f8f6553454f" ma:termSetId="fbf8bbc6-5470-42e9-90f6-2334e3418bd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c5af5976-4b7f-481a-bdec-b61e470cd9f3}" ma:internalName="TaxCatchAll" ma:showField="CatchAllData" ma:web="e6067449-8796-49e4-8d61-964a215ef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a40d4-c6db-4bdf-aca7-e170beb9a6f7" elementFormDefault="qualified">
    <xsd:import namespace="http://schemas.microsoft.com/office/2006/documentManagement/types"/>
    <xsd:import namespace="http://schemas.microsoft.com/office/infopath/2007/PartnerControls"/>
    <xsd:element name="e4b80e976a8a44e7adafcaabb7d5d785" ma:index="14" nillable="true" ma:taxonomy="true" ma:internalName="e4b80e976a8a44e7adafcaabb7d5d785" ma:taxonomyFieldName="Group" ma:displayName="Group" ma:default="" ma:fieldId="{e4b80e97-6a8a-44e7-adaf-caabb7d5d785}" ma:sspId="da2157d8-ccc1-4fc8-a2a4-3f8f6553454f" ma:termSetId="feb531cf-c2ba-4d02-9e52-09466d74de1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715CF3-CED3-4C2B-9B55-A9C7D70EC7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0E647F-6329-4820-B544-7D259CFB2CDA}">
  <ds:schemaRefs>
    <ds:schemaRef ds:uri="http://schemas.microsoft.com/office/2006/metadata/properties"/>
    <ds:schemaRef ds:uri="http://schemas.microsoft.com/office/infopath/2007/PartnerControls"/>
    <ds:schemaRef ds:uri="6cca40d4-c6db-4bdf-aca7-e170beb9a6f7"/>
    <ds:schemaRef ds:uri="e6067449-8796-49e4-8d61-964a215ef526"/>
  </ds:schemaRefs>
</ds:datastoreItem>
</file>

<file path=customXml/itemProps3.xml><?xml version="1.0" encoding="utf-8"?>
<ds:datastoreItem xmlns:ds="http://schemas.openxmlformats.org/officeDocument/2006/customXml" ds:itemID="{38D1633F-3008-4D0A-81FB-505BCD472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67449-8796-49e4-8d61-964a215ef526"/>
    <ds:schemaRef ds:uri="6cca40d4-c6db-4bdf-aca7-e170beb9a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242</Words>
  <Characters>1322</Characters>
  <Application>Microsoft Office Word</Application>
  <DocSecurity>0</DocSecurity>
  <Lines>69</Lines>
  <Paragraphs>40</Paragraphs>
  <ScaleCrop>false</ScaleCrop>
  <Company>NC state user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LGC Disaster Preparedness Checklists — During-Event Tasks</dc:title>
  <dc:subject>GIS Emergency Preparedness During-Event Checklist</dc:subject>
  <dc:creator>NCDIT</dc:creator>
  <cp:keywords>LGC, GIS, disaster preparedness, emergency, during-event checklist, NCDIT</cp:keywords>
  <dc:description>During-event tasks checklist for Local Government Coordination GIS emergency preparedness, covering staffing and operations, documentation, technical support, and emergency operations coordination.</dc:description>
  <cp:lastModifiedBy>Kiley, Colleen A</cp:lastModifiedBy>
  <cp:revision>12</cp:revision>
  <cp:lastPrinted>2026-04-21T13:04:00Z</cp:lastPrinted>
  <dcterms:created xsi:type="dcterms:W3CDTF">2026-04-20T18:41:00Z</dcterms:created>
  <dcterms:modified xsi:type="dcterms:W3CDTF">2026-04-22T18:25:00Z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0x01010027DB133EED0D99499035929141ED3ADF</vt:lpwstr>
  </property>
  <property fmtid="{D5CDD505-2E9C-101B-9397-08002B2CF9AE}" pid="3" name="Group">
    <vt:lpwstr>71;#LGC|fce45971-eb08-464e-ae61-53ddff612ca8</vt:lpwstr>
  </property>
  <property fmtid="{D5CDD505-2E9C-101B-9397-08002B2CF9AE}" pid="4" name="MediaServiceImageTags">
    <vt:lpwstr/>
  </property>
  <property fmtid="{D5CDD505-2E9C-101B-9397-08002B2CF9AE}" pid="5" name="DocType">
    <vt:lpwstr/>
  </property>
</Properties>
</file>